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A746A"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u w:val="none"/>
        </w:rPr>
      </w:pPr>
      <w:r>
        <w:rPr>
          <w:rStyle w:val="9"/>
          <w:rFonts w:hint="eastAsia" w:cs="宋体"/>
          <w:b/>
          <w:bCs/>
          <w:i w:val="0"/>
          <w:iCs w:val="0"/>
          <w:caps w:val="0"/>
          <w:color w:val="333333"/>
          <w:spacing w:val="0"/>
          <w:u w:val="none"/>
          <w:shd w:val="clear" w:fill="FFFFFF"/>
          <w:lang w:eastAsia="zh-CN"/>
        </w:rPr>
        <w:t>《三明年鉴（2026）》印刷出版服务项目（二次）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u w:val="none"/>
          <w:shd w:val="clear" w:fill="FFFFFF"/>
        </w:rPr>
        <w:t>竞争性磋商</w:t>
      </w:r>
    </w:p>
    <w:p w14:paraId="2A7B1DC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项目概况</w:t>
      </w:r>
    </w:p>
    <w:p w14:paraId="5EE9405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《三明年鉴（2026）》印刷出版服务项目（二次）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的潜在供应商应在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福建五福吉祥招标代理有限公司（三明市三元区乾龙新村16幢汇鑫大厦18楼1808号）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获取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磋商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文件，并于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2026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08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日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09点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00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分（北京时间）前提交响应文件。</w:t>
      </w:r>
    </w:p>
    <w:p w14:paraId="1067A713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一、项目基本情况</w:t>
      </w:r>
    </w:p>
    <w:p w14:paraId="7323747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项目编号：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WFJXSM2026009-1</w:t>
      </w:r>
    </w:p>
    <w:p w14:paraId="7530534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项目名称：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《三明年鉴（2026）》印刷出版服务项目（二次）</w:t>
      </w:r>
    </w:p>
    <w:p w14:paraId="5879F87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采购方式：竞争性磋商</w:t>
      </w:r>
    </w:p>
    <w:p w14:paraId="45C504B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预算金额：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130000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元（人民币）</w:t>
      </w:r>
    </w:p>
    <w:p w14:paraId="47148A0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最高限价（如有）：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130000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元（人民币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）</w:t>
      </w:r>
    </w:p>
    <w:p w14:paraId="46B8FBE3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采购需求：</w:t>
      </w:r>
    </w:p>
    <w:tbl>
      <w:tblPr>
        <w:tblStyle w:val="7"/>
        <w:tblW w:w="4998" w:type="pct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720"/>
        <w:gridCol w:w="905"/>
        <w:gridCol w:w="1635"/>
        <w:gridCol w:w="1111"/>
        <w:gridCol w:w="1217"/>
        <w:gridCol w:w="1217"/>
      </w:tblGrid>
      <w:tr w14:paraId="4BBA71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 w14:paraId="559566D3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cstheme="minorEastAsia"/>
                <w:color w:val="auto"/>
                <w:sz w:val="21"/>
                <w:szCs w:val="21"/>
              </w:rPr>
              <w:t>采购包</w:t>
            </w:r>
          </w:p>
        </w:tc>
        <w:tc>
          <w:tcPr>
            <w:tcW w:w="1009" w:type="pct"/>
            <w:vAlign w:val="center"/>
          </w:tcPr>
          <w:p w14:paraId="29699C30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cstheme="minorEastAsia"/>
                <w:color w:val="auto"/>
                <w:sz w:val="21"/>
                <w:szCs w:val="21"/>
              </w:rPr>
              <w:t>标的名称</w:t>
            </w:r>
          </w:p>
        </w:tc>
        <w:tc>
          <w:tcPr>
            <w:tcW w:w="531" w:type="pct"/>
            <w:vAlign w:val="center"/>
          </w:tcPr>
          <w:p w14:paraId="3AC06CC3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cstheme="minorEastAsia"/>
                <w:color w:val="auto"/>
                <w:sz w:val="21"/>
                <w:szCs w:val="21"/>
              </w:rPr>
              <w:t>数量</w:t>
            </w:r>
          </w:p>
        </w:tc>
        <w:tc>
          <w:tcPr>
            <w:tcW w:w="959" w:type="pct"/>
            <w:vAlign w:val="center"/>
          </w:tcPr>
          <w:p w14:paraId="7A60E034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cstheme="minorEastAsia"/>
                <w:color w:val="auto"/>
                <w:sz w:val="21"/>
                <w:szCs w:val="21"/>
              </w:rPr>
              <w:t>标的金额 （元）</w:t>
            </w:r>
          </w:p>
        </w:tc>
        <w:tc>
          <w:tcPr>
            <w:tcW w:w="652" w:type="pct"/>
            <w:vAlign w:val="center"/>
          </w:tcPr>
          <w:p w14:paraId="057CFDD6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cstheme="minorEastAsia"/>
                <w:color w:val="auto"/>
                <w:sz w:val="21"/>
                <w:szCs w:val="21"/>
              </w:rPr>
              <w:t>计量单位</w:t>
            </w:r>
          </w:p>
        </w:tc>
        <w:tc>
          <w:tcPr>
            <w:tcW w:w="714" w:type="pct"/>
            <w:vAlign w:val="center"/>
          </w:tcPr>
          <w:p w14:paraId="682021D9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cstheme="minorEastAsia"/>
                <w:color w:val="auto"/>
                <w:sz w:val="21"/>
                <w:szCs w:val="21"/>
              </w:rPr>
              <w:t>所属行业</w:t>
            </w:r>
          </w:p>
        </w:tc>
        <w:tc>
          <w:tcPr>
            <w:tcW w:w="714" w:type="pct"/>
            <w:vAlign w:val="center"/>
          </w:tcPr>
          <w:p w14:paraId="5C18146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cstheme="minorEastAsia"/>
                <w:color w:val="auto"/>
                <w:sz w:val="21"/>
                <w:szCs w:val="21"/>
              </w:rPr>
              <w:t>是否允许进口产品</w:t>
            </w:r>
          </w:p>
        </w:tc>
      </w:tr>
      <w:tr w14:paraId="7176A4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 w14:paraId="14843432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cstheme="minorEastAsia"/>
                <w:color w:val="auto"/>
                <w:sz w:val="21"/>
                <w:szCs w:val="21"/>
              </w:rPr>
              <w:t>1</w:t>
            </w:r>
          </w:p>
        </w:tc>
        <w:tc>
          <w:tcPr>
            <w:tcW w:w="1009" w:type="pct"/>
            <w:vAlign w:val="center"/>
          </w:tcPr>
          <w:p w14:paraId="2D9B79A7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eastAsia="zh-CN"/>
              </w:rPr>
              <w:t>《三明年鉴（2026）》印刷出版服务项目（二次）</w:t>
            </w:r>
          </w:p>
        </w:tc>
        <w:tc>
          <w:tcPr>
            <w:tcW w:w="531" w:type="pct"/>
            <w:vAlign w:val="center"/>
          </w:tcPr>
          <w:p w14:paraId="2085DA99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cstheme="minorEastAsia"/>
                <w:color w:val="auto"/>
                <w:sz w:val="21"/>
                <w:szCs w:val="21"/>
              </w:rPr>
              <w:t>1.00</w:t>
            </w:r>
          </w:p>
        </w:tc>
        <w:tc>
          <w:tcPr>
            <w:tcW w:w="959" w:type="pct"/>
            <w:vAlign w:val="center"/>
          </w:tcPr>
          <w:p w14:paraId="54D315A3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130000</w:t>
            </w:r>
          </w:p>
        </w:tc>
        <w:tc>
          <w:tcPr>
            <w:tcW w:w="652" w:type="pct"/>
            <w:vAlign w:val="center"/>
          </w:tcPr>
          <w:p w14:paraId="6B76364E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  <w:tc>
          <w:tcPr>
            <w:tcW w:w="714" w:type="pct"/>
            <w:vAlign w:val="center"/>
          </w:tcPr>
          <w:p w14:paraId="2B8995A0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其他未列明行业</w:t>
            </w:r>
          </w:p>
        </w:tc>
        <w:tc>
          <w:tcPr>
            <w:tcW w:w="714" w:type="pct"/>
            <w:vAlign w:val="center"/>
          </w:tcPr>
          <w:p w14:paraId="753F48F0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cstheme="minorEastAsia"/>
                <w:color w:val="auto"/>
                <w:sz w:val="21"/>
                <w:szCs w:val="21"/>
              </w:rPr>
              <w:t>否</w:t>
            </w:r>
          </w:p>
        </w:tc>
      </w:tr>
    </w:tbl>
    <w:p w14:paraId="1B4F814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合同履行期限：详见竞争性磋商文件</w:t>
      </w:r>
    </w:p>
    <w:p w14:paraId="2DE72F3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本项目( 不接受 )联合体投标。</w:t>
      </w:r>
    </w:p>
    <w:p w14:paraId="5BECAA1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二、申请人的资格要求：</w:t>
      </w:r>
    </w:p>
    <w:p w14:paraId="3D08631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1.满足《中华人民共和国政府采购法》第二十二条规定；</w:t>
      </w:r>
    </w:p>
    <w:p w14:paraId="22A5EFE1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2.落实政府采购政策需满足的资格要求：详见竞争性磋商文件</w:t>
      </w:r>
    </w:p>
    <w:p w14:paraId="292CE2C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3.本项目的特定资格要求：</w:t>
      </w:r>
    </w:p>
    <w:tbl>
      <w:tblPr>
        <w:tblStyle w:val="7"/>
        <w:tblW w:w="4997" w:type="pct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6822"/>
      </w:tblGrid>
      <w:tr w14:paraId="39B31C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5" w:type="pct"/>
          </w:tcPr>
          <w:p w14:paraId="0CE02AAA">
            <w:pPr>
              <w:pStyle w:val="6"/>
              <w:keepNext w:val="0"/>
              <w:keepLines w:val="0"/>
              <w:widowControl/>
              <w:suppressLineNumbers w:val="0"/>
              <w:shd w:val="clear" w:fill="FFFFFF"/>
              <w:spacing w:before="0" w:beforeAutospacing="1" w:after="0" w:afterAutospacing="1"/>
              <w:ind w:left="0" w:right="0" w:firstLine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资格审查要求概况</w:t>
            </w:r>
          </w:p>
        </w:tc>
        <w:tc>
          <w:tcPr>
            <w:tcW w:w="4004" w:type="pct"/>
          </w:tcPr>
          <w:p w14:paraId="3EB235C2">
            <w:pPr>
              <w:pStyle w:val="6"/>
              <w:keepNext w:val="0"/>
              <w:keepLines w:val="0"/>
              <w:widowControl/>
              <w:suppressLineNumbers w:val="0"/>
              <w:shd w:val="clear" w:fill="FFFFFF"/>
              <w:spacing w:before="0" w:beforeAutospacing="1" w:after="0" w:afterAutospacing="1"/>
              <w:ind w:left="0" w:right="0" w:firstLine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评审点具体描述</w:t>
            </w:r>
          </w:p>
        </w:tc>
      </w:tr>
      <w:tr w14:paraId="4B273D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pct"/>
            <w:vAlign w:val="top"/>
          </w:tcPr>
          <w:p w14:paraId="67093E93">
            <w:pPr>
              <w:pStyle w:val="6"/>
              <w:keepNext w:val="0"/>
              <w:keepLines w:val="0"/>
              <w:widowControl/>
              <w:suppressLineNumbers w:val="0"/>
              <w:shd w:val="clear" w:fill="FFFFFF"/>
              <w:spacing w:before="0" w:beforeAutospacing="1" w:after="0" w:afterAutospacing="1"/>
              <w:ind w:left="0" w:right="0" w:firstLine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资格承诺函</w:t>
            </w:r>
          </w:p>
        </w:tc>
        <w:tc>
          <w:tcPr>
            <w:tcW w:w="4004" w:type="pct"/>
            <w:vAlign w:val="top"/>
          </w:tcPr>
          <w:p w14:paraId="6D552B14">
            <w:pPr>
              <w:pStyle w:val="6"/>
              <w:keepNext w:val="0"/>
              <w:keepLines w:val="0"/>
              <w:widowControl/>
              <w:suppressLineNumbers w:val="0"/>
              <w:shd w:val="clear" w:fill="FFFFFF"/>
              <w:spacing w:before="0" w:beforeAutospacing="1" w:after="0" w:afterAutospacing="1"/>
              <w:ind w:left="0" w:right="0" w:firstLine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①本采购包允许供应商采用资格承诺制。采用资格承诺制的供应商，应当根据投标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响应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格式文件要求提供资格承诺函，无需提供《政府采购法实施条例》第十七条第一款规定的一般资格条件证明材料；资格承诺函不符合采购文件要求的，视为未按照采购文件规定提交供应商的资格及资信文件，按资格审查不合格处理。②采购项目有特殊资格要求的，供应商还应按要求提供相应的证明材料。</w:t>
            </w:r>
          </w:p>
        </w:tc>
      </w:tr>
      <w:tr w14:paraId="05038C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2" w:type="dxa"/>
            <w:vAlign w:val="top"/>
          </w:tcPr>
          <w:p w14:paraId="3FAEE12E">
            <w:pPr>
              <w:pStyle w:val="6"/>
              <w:keepNext w:val="0"/>
              <w:keepLines w:val="0"/>
              <w:widowControl/>
              <w:suppressLineNumbers w:val="0"/>
              <w:shd w:val="clear" w:fill="FFFFFF"/>
              <w:spacing w:before="0" w:beforeAutospacing="1" w:after="0" w:afterAutospacing="1"/>
              <w:ind w:left="0" w:right="0" w:firstLine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特定资格</w:t>
            </w:r>
          </w:p>
        </w:tc>
        <w:tc>
          <w:tcPr>
            <w:tcW w:w="7974" w:type="dxa"/>
            <w:vAlign w:val="top"/>
          </w:tcPr>
          <w:p w14:paraId="67AB0A78">
            <w:pPr>
              <w:pStyle w:val="6"/>
              <w:keepNext w:val="0"/>
              <w:keepLines w:val="0"/>
              <w:widowControl/>
              <w:suppressLineNumbers w:val="0"/>
              <w:shd w:val="clear" w:fill="FFFFFF"/>
              <w:spacing w:before="0" w:beforeAutospacing="1" w:after="0" w:afterAutospacing="1"/>
              <w:ind w:left="0" w:right="0" w:firstLine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供应商具有有效的《印刷经营许可证》，提供证书复印件并加盖供应商单位公章。</w:t>
            </w:r>
          </w:p>
        </w:tc>
      </w:tr>
    </w:tbl>
    <w:p w14:paraId="6F677F9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三、获取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磋商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文件</w:t>
      </w:r>
    </w:p>
    <w:p w14:paraId="18EB4DA3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方式： 凡有意参加磋商者，请于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2026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07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29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日至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2026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08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05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日,每天上午0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: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0时至12:00时，下午14:30时至17:30时(北京时间，下同)，在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三明市三元区乾龙新村16幢汇鑫大厦18楼1808号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购买磋商文件。未在规定时间内购买磋商文件的潜在报价人将失去投标资格。</w:t>
      </w:r>
    </w:p>
    <w:p w14:paraId="102ED37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售价：￥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00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元（人民币）。磋商文件售后不退。</w:t>
      </w:r>
    </w:p>
    <w:p w14:paraId="00A880A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四、响应文件提交</w:t>
      </w:r>
    </w:p>
    <w:p w14:paraId="68625FD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截止时间：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2026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08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日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09点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00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分（北京时间）</w:t>
      </w:r>
    </w:p>
    <w:p w14:paraId="0A4055F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地点：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三明市三元区乾龙新村16幢汇鑫大厦18楼1808号</w:t>
      </w:r>
    </w:p>
    <w:p w14:paraId="064F56F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五、开启</w:t>
      </w:r>
    </w:p>
    <w:p w14:paraId="2C45413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时间：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2026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08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日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09点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00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分（北京时间）</w:t>
      </w:r>
    </w:p>
    <w:p w14:paraId="5950E60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地点：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三明市三元区乾龙新村16幢汇鑫大厦18楼1808号</w:t>
      </w:r>
    </w:p>
    <w:p w14:paraId="61CD2EC3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六、公告期限</w:t>
      </w:r>
    </w:p>
    <w:p w14:paraId="3DC9E43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自本公告发布之日起5个工作日。</w:t>
      </w:r>
    </w:p>
    <w:p w14:paraId="270A317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七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、其他补充事宜</w:t>
      </w:r>
    </w:p>
    <w:p w14:paraId="0DA084D4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无</w:t>
      </w:r>
    </w:p>
    <w:p w14:paraId="4766B32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八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、凡对本次采购提出询问，请按以下方式联系。</w:t>
      </w:r>
    </w:p>
    <w:p w14:paraId="13B92DF4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1.采购人信息</w:t>
      </w:r>
    </w:p>
    <w:p w14:paraId="710B8BE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名 称：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中共三明市委党史和地方志研究室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　　　　　</w:t>
      </w:r>
    </w:p>
    <w:p w14:paraId="515FD0E8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地址：市物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资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大厦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8楼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 xml:space="preserve"> 　　　　　　</w:t>
      </w:r>
    </w:p>
    <w:p w14:paraId="55EDB45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 xml:space="preserve">联系方式：罗先生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、0598-8223546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  　　　　　　　</w:t>
      </w:r>
    </w:p>
    <w:p w14:paraId="46EBB4C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2.采购代理机构信息</w:t>
      </w:r>
    </w:p>
    <w:p w14:paraId="16968B7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名 称：福建五福吉祥招标代理有限公司　　　　　　　　　　　　</w:t>
      </w:r>
    </w:p>
    <w:p w14:paraId="2294539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地　址：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三明市三元区乾龙新村16幢汇鑫大厦18楼1808号</w:t>
      </w:r>
    </w:p>
    <w:p w14:paraId="33C79B8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left"/>
        <w:rPr>
          <w:b w:val="0"/>
          <w:bCs w:val="0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 联系方式：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小黄13666987566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18960581917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80644"/>
    <w:rsid w:val="007B328E"/>
    <w:rsid w:val="1D531230"/>
    <w:rsid w:val="28D04587"/>
    <w:rsid w:val="28FB5BF4"/>
    <w:rsid w:val="2C3E31EE"/>
    <w:rsid w:val="30963095"/>
    <w:rsid w:val="39DA081A"/>
    <w:rsid w:val="3AC7056E"/>
    <w:rsid w:val="415E375B"/>
    <w:rsid w:val="47C3256A"/>
    <w:rsid w:val="4AF05A4A"/>
    <w:rsid w:val="4B934057"/>
    <w:rsid w:val="53CC3453"/>
    <w:rsid w:val="57F4051E"/>
    <w:rsid w:val="59263553"/>
    <w:rsid w:val="608D150F"/>
    <w:rsid w:val="63DF31E1"/>
    <w:rsid w:val="65480644"/>
    <w:rsid w:val="6574463C"/>
    <w:rsid w:val="68C068DA"/>
    <w:rsid w:val="714233C6"/>
    <w:rsid w:val="72A95B9E"/>
    <w:rsid w:val="75F776FF"/>
    <w:rsid w:val="76833BE0"/>
    <w:rsid w:val="7A61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宋体" w:asciiTheme="minorHAnsi" w:hAnsiTheme="minorHAnsi" w:eastAsiaTheme="minorEastAsia"/>
      <w:b/>
      <w:kern w:val="0"/>
      <w:sz w:val="30"/>
      <w:szCs w:val="30"/>
      <w:u w:val="single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Cs/>
      <w:kern w:val="0"/>
      <w:sz w:val="36"/>
      <w:szCs w:val="36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qFormat/>
    <w:uiPriority w:val="0"/>
    <w:pPr>
      <w:spacing w:before="156" w:after="156"/>
    </w:pPr>
    <w:rPr>
      <w:szCs w:val="20"/>
    </w:rPr>
  </w:style>
  <w:style w:type="paragraph" w:styleId="5">
    <w:name w:val="Body Text"/>
    <w:basedOn w:val="1"/>
    <w:next w:val="1"/>
    <w:unhideWhenUsed/>
    <w:qFormat/>
    <w:uiPriority w:val="99"/>
    <w:pPr>
      <w:spacing w:after="120"/>
    </w:pPr>
    <w:rPr>
      <w:rFonts w:ascii="Times New Roman" w:hAnsi="Times New Roman"/>
      <w:szCs w:val="22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null3"/>
    <w:qFormat/>
    <w:uiPriority w:val="0"/>
    <w:rPr>
      <w:rFonts w:hint="eastAsia" w:ascii="Times New Roman" w:hAnsi="Times New Roman" w:eastAsia="宋体" w:cs="Times New Roman"/>
      <w:lang w:val="en-US" w:eastAsia="zh-CN" w:bidi="ar-SA"/>
    </w:rPr>
  </w:style>
  <w:style w:type="character" w:customStyle="1" w:styleId="11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1007</Words>
  <Characters>1163</Characters>
  <Lines>0</Lines>
  <Paragraphs>0</Paragraphs>
  <TotalTime>3</TotalTime>
  <ScaleCrop>false</ScaleCrop>
  <LinksUpToDate>false</LinksUpToDate>
  <CharactersWithSpaces>1215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2025-04-29T02:22:00Z</dcterms:created>
  <dc:creator>1366666</dc:creator>
  <cp:lastModifiedBy>哦</cp:lastModifiedBy>
  <dcterms:modified xsi:type="dcterms:W3CDTF">2026-07-29T00:37:35Z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2D2D363E7FB941759431B32401EF71FD_13</vt:lpwstr>
  </property>
  <property fmtid="{D5CDD505-2E9C-101B-9397-08002B2CF9AE}" pid="4" name="KSOTemplateDocerSaveRecord">
    <vt:lpwstr>eyJoZGlkIjoiYzE5ZjRiYmFmZWE5MDhmNGM2MDQyMDhhNjMxNWMzOGQiLCJ1c2VySWQiOiI2NDU1ODU5MDQifQ==</vt:lpwstr>
  </property>
</Properties>
</file>